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4C8F" w14:textId="678BDB85" w:rsidR="00532945" w:rsidRPr="001537FD" w:rsidRDefault="00532945" w:rsidP="00532945">
      <w:pPr>
        <w:pStyle w:val="3GPPHeader"/>
        <w:rPr>
          <w:rFonts w:ascii="Arial" w:hAnsi="Arial" w:cs="Arial"/>
          <w:bCs/>
          <w:color w:val="000000"/>
          <w:sz w:val="22"/>
          <w:szCs w:val="22"/>
        </w:rPr>
      </w:pPr>
      <w:r w:rsidRPr="001537FD">
        <w:rPr>
          <w:rFonts w:ascii="Arial" w:hAnsi="Arial" w:cs="Arial"/>
          <w:bCs/>
          <w:color w:val="000000"/>
          <w:sz w:val="22"/>
          <w:szCs w:val="22"/>
        </w:rPr>
        <w:t>3GPP TSG-RAN WG3 #11</w:t>
      </w:r>
      <w:r w:rsidR="00900AEC" w:rsidRPr="001537FD">
        <w:rPr>
          <w:rFonts w:ascii="Arial" w:hAnsi="Arial" w:cs="Arial"/>
          <w:bCs/>
          <w:color w:val="000000"/>
          <w:sz w:val="22"/>
          <w:szCs w:val="22"/>
        </w:rPr>
        <w:t>9bis-e</w:t>
      </w:r>
      <w:r w:rsidRPr="001537FD">
        <w:rPr>
          <w:rFonts w:ascii="Arial" w:hAnsi="Arial" w:cs="Arial"/>
          <w:bCs/>
          <w:color w:val="000000"/>
          <w:sz w:val="22"/>
          <w:szCs w:val="22"/>
        </w:rPr>
        <w:tab/>
      </w:r>
      <w:r w:rsidR="00C065AC" w:rsidRPr="00C065AC">
        <w:rPr>
          <w:sz w:val="28"/>
          <w:szCs w:val="28"/>
        </w:rPr>
        <w:t>R3-231816</w:t>
      </w:r>
    </w:p>
    <w:p w14:paraId="55E242D7" w14:textId="783BD669" w:rsidR="00514AB6" w:rsidRPr="001537FD" w:rsidRDefault="00900AEC" w:rsidP="00514AB6">
      <w:pPr>
        <w:pStyle w:val="3GPPHeader"/>
        <w:rPr>
          <w:rFonts w:ascii="Arial" w:hAnsi="Arial" w:cs="Arial"/>
          <w:bCs/>
          <w:color w:val="000000"/>
          <w:sz w:val="22"/>
          <w:szCs w:val="22"/>
        </w:rPr>
      </w:pPr>
      <w:bookmarkStart w:id="0" w:name="_Hlk61362165"/>
      <w:r w:rsidRPr="001537FD">
        <w:rPr>
          <w:rFonts w:ascii="Arial" w:hAnsi="Arial" w:cs="Arial"/>
          <w:bCs/>
          <w:color w:val="000000"/>
          <w:sz w:val="22"/>
          <w:szCs w:val="22"/>
        </w:rPr>
        <w:t>Online</w:t>
      </w:r>
      <w:r w:rsidR="00514AB6" w:rsidRPr="001537FD">
        <w:rPr>
          <w:rFonts w:ascii="Arial" w:hAnsi="Arial" w:cs="Arial"/>
          <w:bCs/>
          <w:color w:val="000000"/>
          <w:sz w:val="22"/>
          <w:szCs w:val="22"/>
        </w:rPr>
        <w:t xml:space="preserve">, </w:t>
      </w:r>
      <w:r w:rsidRPr="001537FD">
        <w:rPr>
          <w:rFonts w:ascii="Arial" w:hAnsi="Arial" w:cs="Arial"/>
          <w:bCs/>
          <w:color w:val="000000"/>
          <w:sz w:val="22"/>
          <w:szCs w:val="22"/>
        </w:rPr>
        <w:t>1</w:t>
      </w:r>
      <w:r w:rsidR="00514AB6" w:rsidRPr="001537FD">
        <w:rPr>
          <w:rFonts w:ascii="Arial" w:hAnsi="Arial" w:cs="Arial"/>
          <w:bCs/>
          <w:color w:val="000000"/>
          <w:sz w:val="22"/>
          <w:szCs w:val="22"/>
        </w:rPr>
        <w:t>7</w:t>
      </w:r>
      <w:r w:rsidRPr="001537FD">
        <w:rPr>
          <w:rFonts w:ascii="Arial" w:hAnsi="Arial" w:cs="Arial"/>
          <w:bCs/>
          <w:color w:val="000000"/>
          <w:sz w:val="22"/>
          <w:szCs w:val="22"/>
        </w:rPr>
        <w:t xml:space="preserve"> </w:t>
      </w:r>
      <w:r w:rsidR="00514AB6" w:rsidRPr="001537FD">
        <w:rPr>
          <w:rFonts w:ascii="Arial" w:hAnsi="Arial" w:cs="Arial"/>
          <w:bCs/>
          <w:color w:val="000000"/>
          <w:sz w:val="22"/>
          <w:szCs w:val="22"/>
        </w:rPr>
        <w:t xml:space="preserve">– </w:t>
      </w:r>
      <w:r w:rsidRPr="001537FD">
        <w:rPr>
          <w:rFonts w:ascii="Arial" w:hAnsi="Arial" w:cs="Arial"/>
          <w:bCs/>
          <w:color w:val="000000"/>
          <w:sz w:val="22"/>
          <w:szCs w:val="22"/>
        </w:rPr>
        <w:t>26</w:t>
      </w:r>
      <w:r w:rsidR="00514AB6" w:rsidRPr="001537FD">
        <w:rPr>
          <w:rFonts w:ascii="Arial" w:hAnsi="Arial" w:cs="Arial"/>
          <w:bCs/>
          <w:color w:val="000000"/>
          <w:sz w:val="22"/>
          <w:szCs w:val="22"/>
        </w:rPr>
        <w:t xml:space="preserve"> </w:t>
      </w:r>
      <w:r w:rsidRPr="001537FD">
        <w:rPr>
          <w:rFonts w:ascii="Arial" w:hAnsi="Arial" w:cs="Arial"/>
          <w:bCs/>
          <w:color w:val="000000"/>
          <w:sz w:val="22"/>
          <w:szCs w:val="22"/>
        </w:rPr>
        <w:t>April</w:t>
      </w:r>
      <w:r w:rsidR="00514AB6" w:rsidRPr="001537FD">
        <w:rPr>
          <w:rFonts w:ascii="Arial" w:hAnsi="Arial" w:cs="Arial"/>
          <w:bCs/>
          <w:color w:val="000000"/>
          <w:sz w:val="22"/>
          <w:szCs w:val="22"/>
        </w:rPr>
        <w:t xml:space="preserve"> 202</w:t>
      </w:r>
      <w:bookmarkEnd w:id="0"/>
      <w:r w:rsidR="00514AB6" w:rsidRPr="001537FD">
        <w:rPr>
          <w:rFonts w:ascii="Arial" w:hAnsi="Arial" w:cs="Arial"/>
          <w:bCs/>
          <w:color w:val="000000"/>
          <w:sz w:val="22"/>
          <w:szCs w:val="22"/>
        </w:rPr>
        <w:t>3</w:t>
      </w:r>
    </w:p>
    <w:p w14:paraId="7692BC15" w14:textId="50592A58"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Agenda Item:</w:t>
      </w:r>
      <w:r w:rsidRPr="001537FD">
        <w:rPr>
          <w:rFonts w:ascii="Arial" w:hAnsi="Arial" w:cs="Arial"/>
          <w:bCs/>
          <w:color w:val="000000"/>
          <w:sz w:val="22"/>
          <w:szCs w:val="22"/>
        </w:rPr>
        <w:tab/>
      </w:r>
      <w:r w:rsidR="00347C0A" w:rsidRPr="001537FD">
        <w:rPr>
          <w:rFonts w:ascii="Arial" w:hAnsi="Arial" w:cs="Arial"/>
          <w:bCs/>
          <w:color w:val="000000"/>
          <w:sz w:val="22"/>
          <w:szCs w:val="22"/>
          <w:lang w:val="en-GB"/>
        </w:rPr>
        <w:t>14.4. Others</w:t>
      </w:r>
    </w:p>
    <w:p w14:paraId="76466457" w14:textId="0FC32412"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Source:</w:t>
      </w:r>
      <w:r w:rsidRPr="001537FD">
        <w:rPr>
          <w:rFonts w:ascii="Arial" w:hAnsi="Arial" w:cs="Arial"/>
          <w:bCs/>
          <w:color w:val="000000"/>
          <w:sz w:val="22"/>
          <w:szCs w:val="22"/>
        </w:rPr>
        <w:tab/>
      </w:r>
      <w:r w:rsidR="00FC453C" w:rsidRPr="001537FD">
        <w:rPr>
          <w:rFonts w:ascii="Arial" w:hAnsi="Arial" w:cs="Arial"/>
          <w:bCs/>
          <w:color w:val="000000"/>
          <w:sz w:val="22"/>
          <w:szCs w:val="22"/>
        </w:rPr>
        <w:t>NTT DOCOMO INC.</w:t>
      </w:r>
    </w:p>
    <w:p w14:paraId="05846169" w14:textId="441C91CF"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Title:</w:t>
      </w:r>
      <w:r w:rsidRPr="001537FD">
        <w:rPr>
          <w:rFonts w:ascii="Arial" w:hAnsi="Arial" w:cs="Arial"/>
          <w:bCs/>
          <w:color w:val="000000"/>
          <w:sz w:val="22"/>
          <w:szCs w:val="22"/>
        </w:rPr>
        <w:tab/>
      </w:r>
      <w:r w:rsidR="001E2883" w:rsidRPr="001537FD">
        <w:rPr>
          <w:rFonts w:ascii="Arial" w:hAnsi="Arial" w:cs="Arial"/>
          <w:bCs/>
          <w:color w:val="000000"/>
          <w:sz w:val="22"/>
          <w:szCs w:val="22"/>
        </w:rPr>
        <w:t xml:space="preserve">Discussion </w:t>
      </w:r>
      <w:r w:rsidR="001E2883" w:rsidRPr="001537FD">
        <w:rPr>
          <w:rFonts w:ascii="Arial" w:hAnsi="Arial" w:cs="Arial" w:hint="eastAsia"/>
          <w:bCs/>
          <w:color w:val="000000"/>
          <w:sz w:val="22"/>
          <w:szCs w:val="22"/>
        </w:rPr>
        <w:t>o</w:t>
      </w:r>
      <w:r w:rsidR="001E2883" w:rsidRPr="001537FD">
        <w:rPr>
          <w:rFonts w:ascii="Arial" w:hAnsi="Arial" w:cs="Arial"/>
          <w:bCs/>
          <w:color w:val="000000"/>
          <w:sz w:val="22"/>
          <w:szCs w:val="22"/>
        </w:rPr>
        <w:t>n selective activation</w:t>
      </w:r>
    </w:p>
    <w:p w14:paraId="429999BD" w14:textId="0F497B05" w:rsidR="004F1A79"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Document for:</w:t>
      </w:r>
      <w:r w:rsidRPr="001537FD">
        <w:rPr>
          <w:rFonts w:ascii="Arial" w:hAnsi="Arial" w:cs="Arial"/>
          <w:bCs/>
          <w:color w:val="000000"/>
          <w:sz w:val="22"/>
          <w:szCs w:val="22"/>
        </w:rPr>
        <w:tab/>
      </w:r>
      <w:r w:rsidR="003A5F2E" w:rsidRPr="001537FD">
        <w:rPr>
          <w:rFonts w:ascii="Arial" w:hAnsi="Arial" w:cs="Arial"/>
          <w:bCs/>
          <w:color w:val="000000"/>
          <w:sz w:val="22"/>
          <w:szCs w:val="22"/>
        </w:rPr>
        <w:t>Discussion</w:t>
      </w:r>
      <w:r w:rsidR="003D459A" w:rsidRPr="001537FD">
        <w:rPr>
          <w:rFonts w:ascii="Arial" w:hAnsi="Arial" w:cs="Arial"/>
          <w:bCs/>
          <w:color w:val="000000"/>
          <w:sz w:val="22"/>
          <w:szCs w:val="22"/>
        </w:rPr>
        <w:t>, agreement</w:t>
      </w:r>
    </w:p>
    <w:p w14:paraId="19ABC207" w14:textId="77777777" w:rsidR="00E250A8" w:rsidRPr="001537FD" w:rsidRDefault="00E250A8" w:rsidP="00E250A8">
      <w:pPr>
        <w:pStyle w:val="1"/>
      </w:pPr>
      <w:r w:rsidRPr="001537FD">
        <w:t>Introduction</w:t>
      </w:r>
    </w:p>
    <w:p w14:paraId="398B9E43" w14:textId="7BC58B99" w:rsidR="00DF20CA" w:rsidRPr="001537FD" w:rsidRDefault="00DF20CA" w:rsidP="00DF20CA">
      <w:pPr>
        <w:spacing w:after="0"/>
        <w:rPr>
          <w:noProof w:val="0"/>
        </w:rPr>
      </w:pPr>
      <w:r w:rsidRPr="001537FD">
        <w:rPr>
          <w:noProof w:val="0"/>
        </w:rPr>
        <w:t>In the previous meeting, RAN3#119 [1], the following high-level agreements and FFSs were raised</w:t>
      </w:r>
    </w:p>
    <w:p w14:paraId="026DF795" w14:textId="77777777" w:rsidR="00DF20CA" w:rsidRPr="001537FD" w:rsidRDefault="00DF20CA" w:rsidP="00DF20CA">
      <w:pPr>
        <w:spacing w:after="0"/>
        <w:rPr>
          <w:noProof w:val="0"/>
        </w:rPr>
      </w:pPr>
    </w:p>
    <w:p w14:paraId="3C4340E3" w14:textId="77777777" w:rsidR="00DF20CA" w:rsidRPr="001537FD" w:rsidRDefault="00DF20CA" w:rsidP="00DF20CA">
      <w:pPr>
        <w:spacing w:after="0"/>
        <w:rPr>
          <w:noProof w:val="0"/>
          <w:color w:val="00B050"/>
        </w:rPr>
      </w:pPr>
      <w:r w:rsidRPr="001537FD">
        <w:rPr>
          <w:noProof w:val="0"/>
          <w:color w:val="00B050"/>
        </w:rPr>
        <w:t xml:space="preserve">Enhance </w:t>
      </w:r>
      <w:proofErr w:type="spellStart"/>
      <w:r w:rsidRPr="001537FD">
        <w:rPr>
          <w:noProof w:val="0"/>
          <w:color w:val="00B050"/>
        </w:rPr>
        <w:t>XnAP</w:t>
      </w:r>
      <w:proofErr w:type="spellEnd"/>
      <w:r w:rsidRPr="001537FD">
        <w:rPr>
          <w:noProof w:val="0"/>
          <w:color w:val="00B050"/>
        </w:rPr>
        <w:t xml:space="preserve"> and F1AP signaling to support NR Selective Activation.</w:t>
      </w:r>
    </w:p>
    <w:p w14:paraId="7B1D286A" w14:textId="77777777" w:rsidR="00DF20CA" w:rsidRPr="001537FD" w:rsidRDefault="00DF20CA" w:rsidP="00DF20CA">
      <w:pPr>
        <w:spacing w:after="0"/>
        <w:rPr>
          <w:noProof w:val="0"/>
          <w:color w:val="00B050"/>
        </w:rPr>
      </w:pPr>
      <w:r w:rsidRPr="001537FD">
        <w:rPr>
          <w:noProof w:val="0"/>
          <w:color w:val="00B050"/>
        </w:rPr>
        <w:t xml:space="preserve">Introduce a new indicator to the S-NODE ADDITION REQUEST message over </w:t>
      </w:r>
      <w:proofErr w:type="spellStart"/>
      <w:r w:rsidRPr="001537FD">
        <w:rPr>
          <w:noProof w:val="0"/>
          <w:color w:val="00B050"/>
        </w:rPr>
        <w:t>Xn</w:t>
      </w:r>
      <w:proofErr w:type="spellEnd"/>
      <w:r w:rsidRPr="001537FD">
        <w:rPr>
          <w:noProof w:val="0"/>
          <w:color w:val="00B050"/>
        </w:rPr>
        <w:t xml:space="preserve"> to indicate that the request is for Selective Activation.</w:t>
      </w:r>
    </w:p>
    <w:p w14:paraId="28A4768D" w14:textId="77777777" w:rsidR="00DF20CA" w:rsidRPr="001537FD" w:rsidRDefault="00DF20CA" w:rsidP="00DF20CA">
      <w:pPr>
        <w:spacing w:after="0"/>
        <w:rPr>
          <w:noProof w:val="0"/>
          <w:color w:val="0070C0"/>
        </w:rPr>
      </w:pPr>
      <w:r w:rsidRPr="001537FD">
        <w:rPr>
          <w:noProof w:val="0"/>
          <w:color w:val="0070C0"/>
        </w:rPr>
        <w:t xml:space="preserve">Further check the activation/deactivation of candidate </w:t>
      </w:r>
      <w:proofErr w:type="spellStart"/>
      <w:r w:rsidRPr="001537FD">
        <w:rPr>
          <w:noProof w:val="0"/>
          <w:color w:val="0070C0"/>
        </w:rPr>
        <w:t>PSCells</w:t>
      </w:r>
      <w:proofErr w:type="spellEnd"/>
      <w:r w:rsidRPr="001537FD">
        <w:rPr>
          <w:noProof w:val="0"/>
          <w:color w:val="0070C0"/>
        </w:rPr>
        <w:t xml:space="preserve"> for NR Selective Activation.</w:t>
      </w:r>
    </w:p>
    <w:p w14:paraId="4864C56E" w14:textId="77777777" w:rsidR="00DF20CA" w:rsidRPr="001537FD" w:rsidRDefault="00DF20CA" w:rsidP="00DF20CA">
      <w:pPr>
        <w:spacing w:after="0"/>
        <w:rPr>
          <w:noProof w:val="0"/>
          <w:color w:val="0070C0"/>
        </w:rPr>
      </w:pPr>
      <w:r w:rsidRPr="001537FD">
        <w:rPr>
          <w:noProof w:val="0"/>
          <w:color w:val="0070C0"/>
        </w:rPr>
        <w:t>Keep the WA for early data forwarding.</w:t>
      </w:r>
    </w:p>
    <w:p w14:paraId="5CF6EE5E" w14:textId="77777777" w:rsidR="00DF20CA" w:rsidRPr="001537FD" w:rsidRDefault="00DF20CA" w:rsidP="00DF20CA">
      <w:pPr>
        <w:spacing w:after="0"/>
        <w:rPr>
          <w:noProof w:val="0"/>
          <w:color w:val="0070C0"/>
        </w:rPr>
      </w:pPr>
      <w:r w:rsidRPr="001537FD">
        <w:rPr>
          <w:noProof w:val="0"/>
          <w:color w:val="0070C0"/>
        </w:rPr>
        <w:t>Wait for RAN2’s progress on the scenarios.</w:t>
      </w:r>
    </w:p>
    <w:p w14:paraId="09A2511C" w14:textId="77777777" w:rsidR="00DF20CA" w:rsidRPr="001537FD" w:rsidRDefault="00DF20CA" w:rsidP="00DF20CA">
      <w:pPr>
        <w:spacing w:after="0"/>
        <w:rPr>
          <w:noProof w:val="0"/>
        </w:rPr>
      </w:pPr>
    </w:p>
    <w:p w14:paraId="6727E99C" w14:textId="4FBFBC29" w:rsidR="00C34E38" w:rsidRPr="001537FD" w:rsidRDefault="00DF20CA" w:rsidP="00DF20CA">
      <w:pPr>
        <w:spacing w:after="0"/>
        <w:rPr>
          <w:noProof w:val="0"/>
        </w:rPr>
      </w:pPr>
      <w:r w:rsidRPr="001537FD">
        <w:rPr>
          <w:noProof w:val="0"/>
        </w:rPr>
        <w:t>There are many points to wait for RAN2 progress, but additional perspectives on features already discussed in the RAN3 perspective will be discussed.</w:t>
      </w:r>
    </w:p>
    <w:p w14:paraId="6E5DBE82" w14:textId="1E6816F5" w:rsidR="00E250A8" w:rsidRPr="001537FD" w:rsidRDefault="00153462" w:rsidP="00E250A8">
      <w:pPr>
        <w:pStyle w:val="1"/>
      </w:pPr>
      <w:r w:rsidRPr="001537FD">
        <w:t>Discussion</w:t>
      </w:r>
    </w:p>
    <w:p w14:paraId="238F38D2" w14:textId="7CC05E77" w:rsidR="004C7963" w:rsidRPr="001537FD" w:rsidRDefault="00DF20CA" w:rsidP="001E420B">
      <w:pPr>
        <w:pStyle w:val="2"/>
        <w:rPr>
          <w:sz w:val="22"/>
          <w:szCs w:val="21"/>
        </w:rPr>
      </w:pPr>
      <w:r w:rsidRPr="001537FD">
        <w:rPr>
          <w:sz w:val="22"/>
          <w:szCs w:val="21"/>
        </w:rPr>
        <w:t>Candidate cell activation/deactivation</w:t>
      </w:r>
    </w:p>
    <w:p w14:paraId="05BCD782" w14:textId="42878151" w:rsidR="00DF20CA" w:rsidRPr="001537FD" w:rsidRDefault="00DF20CA" w:rsidP="00DF20CA">
      <w:r w:rsidRPr="001537FD">
        <w:t xml:space="preserve">In the past meeting, a mechanism was proposed to activate/deactivate the candidate cell for selective activation [2]. The mechanism was proposed to allow the NW to select cells for CPC evaluation from among the candidate cells without full RRCReconfiguration. For the NW node, there seems to be no advantage since it needs to continue to maintain UE context and resources regardless of whether the candidate cell is active or deactive. On the other hand, for the UE, there is an advantage in terms of power consumption, since unnecessary measurement and CPC evaluation for the candidate cell can be avoided. </w:t>
      </w:r>
      <w:r w:rsidR="00C35BBD" w:rsidRPr="001537FD">
        <w:t>The need for Xn signaling depends on which NW node initiates the activation/deactivation of the candidate cell. If the MN initiates the activation/deactivation, there is no Xn impact as long as signaling for this mechanism to the UE is sent from the MN. In the case of SN initiated, a new indication needs to be added to the Xn interface for signaling to be sent from the MN to the UE. Thus RAN3 can support this function by adding indication of the candidate cell to be activated/deactivated in the SN Modification Required message.</w:t>
      </w:r>
      <w:r w:rsidRPr="001537FD">
        <w:t xml:space="preserve"> If signaling from the NW to the UE is sent via RRCReconfiguration, there is no difference from re-initiation of selective activation. Therefore, the NW needs to indicate activation/deactivation of the candidate cell to the UE by signaling other than RRCReconfiguration, however this is up to RAN2.</w:t>
      </w:r>
    </w:p>
    <w:p w14:paraId="43572101" w14:textId="4CF19F79" w:rsidR="00C35BBD" w:rsidRPr="001537FD" w:rsidRDefault="00C35BBD" w:rsidP="008E771C">
      <w:pPr>
        <w:pStyle w:val="ProposalandObservation"/>
      </w:pPr>
      <w:r w:rsidRPr="001537FD">
        <w:t>Observation 1:</w:t>
      </w:r>
      <w:r w:rsidR="002216A6">
        <w:tab/>
      </w:r>
      <w:r w:rsidRPr="001537FD">
        <w:t>Candidate cell activation/deactivation is expected to have the gain of reducing UE power consumption.</w:t>
      </w:r>
    </w:p>
    <w:p w14:paraId="009A0659" w14:textId="6C7FD25A" w:rsidR="00C35BBD" w:rsidRPr="001537FD" w:rsidRDefault="00C35BBD" w:rsidP="008E771C">
      <w:pPr>
        <w:pStyle w:val="ProposalandObservation"/>
      </w:pPr>
      <w:r w:rsidRPr="001537FD">
        <w:t>Observation 2:</w:t>
      </w:r>
      <w:r w:rsidR="002216A6">
        <w:tab/>
      </w:r>
      <w:r w:rsidRPr="001537FD">
        <w:t>It is up to RAN2 how to indicate candidate cell activation/deactivation from the NW to the UE.</w:t>
      </w:r>
    </w:p>
    <w:p w14:paraId="13D8CACA" w14:textId="7EB5A806" w:rsidR="00C35BBD" w:rsidRPr="001537FD" w:rsidRDefault="00C35BBD" w:rsidP="008E771C">
      <w:pPr>
        <w:pStyle w:val="ProposalandObservation"/>
      </w:pPr>
      <w:r w:rsidRPr="001537FD">
        <w:t>Proposal 1:</w:t>
      </w:r>
      <w:r w:rsidR="002216A6">
        <w:tab/>
      </w:r>
      <w:r w:rsidRPr="001537FD">
        <w:t>RAN3 should support the following NW signaling for candidate cell activation/deactivation: SN can activate/deactivate candidate cells adding new indication in SN Modification Required message.</w:t>
      </w:r>
    </w:p>
    <w:p w14:paraId="3993E74B" w14:textId="17D15BC9" w:rsidR="004C7963" w:rsidRPr="001537FD" w:rsidRDefault="004C7963" w:rsidP="005C71D4">
      <w:pPr>
        <w:rPr>
          <w:b/>
          <w:bCs/>
          <w:noProof w:val="0"/>
        </w:rPr>
      </w:pPr>
    </w:p>
    <w:p w14:paraId="55BAE158" w14:textId="3596C477" w:rsidR="00D904A3" w:rsidRPr="001537FD" w:rsidRDefault="00DF20CA" w:rsidP="001E420B">
      <w:pPr>
        <w:pStyle w:val="2"/>
        <w:rPr>
          <w:sz w:val="22"/>
          <w:szCs w:val="21"/>
        </w:rPr>
      </w:pPr>
      <w:r w:rsidRPr="001537FD">
        <w:rPr>
          <w:sz w:val="22"/>
          <w:szCs w:val="21"/>
        </w:rPr>
        <w:lastRenderedPageBreak/>
        <w:t>Maintenance/releasing of candidate cell/UE contex</w:t>
      </w:r>
      <w:r w:rsidR="007A0E67" w:rsidRPr="001537FD">
        <w:rPr>
          <w:sz w:val="22"/>
          <w:szCs w:val="21"/>
        </w:rPr>
        <w:t>t</w:t>
      </w:r>
    </w:p>
    <w:p w14:paraId="5AC20288" w14:textId="19FBEC96" w:rsidR="00DF20CA" w:rsidRPr="001537FD" w:rsidRDefault="00DF20CA" w:rsidP="00DF20CA">
      <w:pPr>
        <w:rPr>
          <w:noProof w:val="0"/>
        </w:rPr>
      </w:pPr>
      <w:r w:rsidRPr="001537FD">
        <w:rPr>
          <w:noProof w:val="0"/>
        </w:rPr>
        <w:t>In selective activation, the candidate cell/UE context may be maintained for a longer time than in legacy CPC. In legacy, resources of the source SN are explicitly released by UE context release from the MN after CPC, but in selective activation, it is necessary to guarantee that the candidate cell/UE context is maintained unless explicitly sig</w:t>
      </w:r>
      <w:r w:rsidR="002216A6">
        <w:rPr>
          <w:noProof w:val="0"/>
        </w:rPr>
        <w:t>n</w:t>
      </w:r>
      <w:r w:rsidRPr="001537FD">
        <w:rPr>
          <w:noProof w:val="0"/>
        </w:rPr>
        <w:t xml:space="preserve">aled otherwise. RAN2 discussed and did not reach agreement on a mechanism to maintain all candidate configurations after initial CPC when the UE receives the configurations for selective activation [3]. RAN3 should follow RAN2's decision on this mechanism, which could be achieved by adding a new indication to the S-NODE ADDITION REQUEST as agreed in the previous meeting. On the other hand, if the UE maintains only some of the candidate configurations indicated to be maintained, and the configurations without the indication are automatically released as in legacy CPC, RAN3 needs to add a new indication to the </w:t>
      </w:r>
      <w:proofErr w:type="spellStart"/>
      <w:r w:rsidRPr="001537FD">
        <w:rPr>
          <w:noProof w:val="0"/>
        </w:rPr>
        <w:t>Xn</w:t>
      </w:r>
      <w:proofErr w:type="spellEnd"/>
      <w:r w:rsidRPr="001537FD">
        <w:rPr>
          <w:noProof w:val="0"/>
        </w:rPr>
        <w:t xml:space="preserve"> message indicating whether or not each candidate cell should be maintained.  </w:t>
      </w:r>
    </w:p>
    <w:p w14:paraId="5FE7FD43" w14:textId="70AFFA73" w:rsidR="00DF20CA" w:rsidRPr="001537FD" w:rsidRDefault="00DF20CA" w:rsidP="008E771C">
      <w:pPr>
        <w:pStyle w:val="ProposalandObservation"/>
      </w:pPr>
      <w:r w:rsidRPr="001537FD">
        <w:t xml:space="preserve">Proposal </w:t>
      </w:r>
      <w:r w:rsidR="00C35BBD" w:rsidRPr="001537FD">
        <w:t>2</w:t>
      </w:r>
      <w:r w:rsidRPr="001537FD">
        <w:t>:</w:t>
      </w:r>
      <w:r w:rsidR="002216A6">
        <w:tab/>
      </w:r>
      <w:r w:rsidRPr="001537FD">
        <w:t>RAN3 needs to follow the UE behavior in RAN2 regarding the mechanism for configuration maintenance.</w:t>
      </w:r>
    </w:p>
    <w:p w14:paraId="0D249553" w14:textId="2A280451" w:rsidR="00DF20CA" w:rsidRPr="001537FD" w:rsidRDefault="00DF20CA" w:rsidP="008E771C">
      <w:pPr>
        <w:pStyle w:val="ProposalandObservation"/>
      </w:pPr>
      <w:r w:rsidRPr="001537FD">
        <w:t xml:space="preserve">Proposal </w:t>
      </w:r>
      <w:r w:rsidR="00C35BBD" w:rsidRPr="001537FD">
        <w:t>3</w:t>
      </w:r>
      <w:r w:rsidRPr="001537FD">
        <w:t>:</w:t>
      </w:r>
      <w:r w:rsidR="002216A6">
        <w:tab/>
      </w:r>
      <w:r w:rsidRPr="001537FD">
        <w:t xml:space="preserve">If the UE maintains only some of the candidate configurations indicated to be maintained, and the configurations without the indication are automatically released as in legacy CPC, RAN3 needs to add a new indication to the </w:t>
      </w:r>
      <w:proofErr w:type="spellStart"/>
      <w:r w:rsidRPr="001537FD">
        <w:t>Xn</w:t>
      </w:r>
      <w:proofErr w:type="spellEnd"/>
      <w:r w:rsidRPr="001537FD">
        <w:t xml:space="preserve"> message indicating whether or not each candidate cell should be maintained.</w:t>
      </w:r>
    </w:p>
    <w:p w14:paraId="4D40BF58" w14:textId="77777777" w:rsidR="00E250A8" w:rsidRPr="001537FD" w:rsidRDefault="00FD4706" w:rsidP="00E250A8">
      <w:pPr>
        <w:pStyle w:val="1"/>
        <w:rPr>
          <w:noProof w:val="0"/>
        </w:rPr>
      </w:pPr>
      <w:r w:rsidRPr="001537FD">
        <w:rPr>
          <w:noProof w:val="0"/>
        </w:rPr>
        <w:t>Conclusions and Proposal</w:t>
      </w:r>
      <w:r w:rsidR="00981CB7" w:rsidRPr="001537FD">
        <w:rPr>
          <w:noProof w:val="0"/>
        </w:rPr>
        <w:t>s</w:t>
      </w:r>
    </w:p>
    <w:p w14:paraId="47F97D11" w14:textId="48EDEA80" w:rsidR="00A5395E" w:rsidRPr="001537FD" w:rsidRDefault="00981CB7" w:rsidP="00A5395E">
      <w:pPr>
        <w:rPr>
          <w:noProof w:val="0"/>
        </w:rPr>
      </w:pPr>
      <w:r w:rsidRPr="001537FD">
        <w:rPr>
          <w:noProof w:val="0"/>
        </w:rPr>
        <w:t>Our</w:t>
      </w:r>
      <w:r w:rsidR="00C82EC5" w:rsidRPr="001537FD">
        <w:rPr>
          <w:noProof w:val="0"/>
        </w:rPr>
        <w:t xml:space="preserve"> proposals are summarized below.</w:t>
      </w:r>
    </w:p>
    <w:p w14:paraId="25571276" w14:textId="5C3A58B0" w:rsidR="00C35BBD" w:rsidRPr="001537FD" w:rsidRDefault="00C35BBD" w:rsidP="008E771C">
      <w:pPr>
        <w:pStyle w:val="ProposalandObservation"/>
      </w:pPr>
      <w:r w:rsidRPr="001537FD">
        <w:t>Observation 1:</w:t>
      </w:r>
      <w:r w:rsidR="002216A6">
        <w:tab/>
      </w:r>
      <w:r w:rsidRPr="001537FD">
        <w:t>Candidate cell activation/deactivation is expected to have the gain of reducing UE power consumption.</w:t>
      </w:r>
    </w:p>
    <w:p w14:paraId="186C1226" w14:textId="456939CB" w:rsidR="00C35BBD" w:rsidRPr="001537FD" w:rsidRDefault="00C35BBD" w:rsidP="008E771C">
      <w:pPr>
        <w:pStyle w:val="ProposalandObservation"/>
      </w:pPr>
      <w:r w:rsidRPr="001537FD">
        <w:t>Observation 2:</w:t>
      </w:r>
      <w:r w:rsidR="002216A6">
        <w:tab/>
      </w:r>
      <w:r w:rsidRPr="001537FD">
        <w:t>It is up to RAN2 how to indicate candidate cell activation/deactivation from the NW to the UE.</w:t>
      </w:r>
    </w:p>
    <w:p w14:paraId="0500EC66" w14:textId="70DB0320" w:rsidR="00C35BBD" w:rsidRPr="001537FD" w:rsidRDefault="00C35BBD" w:rsidP="008E771C">
      <w:pPr>
        <w:pStyle w:val="ProposalandObservation"/>
      </w:pPr>
      <w:r w:rsidRPr="001537FD">
        <w:t>Proposal 1:</w:t>
      </w:r>
      <w:r w:rsidR="002216A6">
        <w:tab/>
      </w:r>
      <w:r w:rsidRPr="001537FD">
        <w:t>RAN3 should support the following NW signaling for candidate cell activation/deactivation: SN can activate/deactivate candidate cells adding new indication in SN Modification Required message.</w:t>
      </w:r>
    </w:p>
    <w:p w14:paraId="5B8AA82D" w14:textId="1D13CF6C" w:rsidR="00DF20CA" w:rsidRPr="001537FD" w:rsidRDefault="00DF20CA" w:rsidP="008E771C">
      <w:pPr>
        <w:pStyle w:val="ProposalandObservation"/>
      </w:pPr>
      <w:r w:rsidRPr="001537FD">
        <w:t xml:space="preserve">Proposal </w:t>
      </w:r>
      <w:r w:rsidR="00C35BBD" w:rsidRPr="001537FD">
        <w:t>2</w:t>
      </w:r>
      <w:r w:rsidRPr="001537FD">
        <w:t>:</w:t>
      </w:r>
      <w:r w:rsidR="002216A6">
        <w:tab/>
      </w:r>
      <w:r w:rsidRPr="001537FD">
        <w:t>RAN3 needs to follow the UE behavior in RAN2 regarding the mechanism for configuration maintenance.</w:t>
      </w:r>
    </w:p>
    <w:p w14:paraId="7162AAAD" w14:textId="1C09322F" w:rsidR="00DF20CA" w:rsidRPr="001537FD" w:rsidRDefault="00DF20CA" w:rsidP="008E771C">
      <w:pPr>
        <w:pStyle w:val="ProposalandObservation"/>
      </w:pPr>
      <w:r w:rsidRPr="001537FD">
        <w:t xml:space="preserve">Proposal </w:t>
      </w:r>
      <w:r w:rsidR="00C35BBD" w:rsidRPr="001537FD">
        <w:t>3</w:t>
      </w:r>
      <w:r w:rsidRPr="001537FD">
        <w:t>:</w:t>
      </w:r>
      <w:r w:rsidR="002216A6">
        <w:tab/>
      </w:r>
      <w:r w:rsidRPr="001537FD">
        <w:t xml:space="preserve">If the UE maintains only some of the candidate configurations indicated to be maintained, and the configurations without the indication are automatically released as in legacy CPC, RAN3 needs to add a new indication to the </w:t>
      </w:r>
      <w:proofErr w:type="spellStart"/>
      <w:r w:rsidRPr="001537FD">
        <w:t>Xn</w:t>
      </w:r>
      <w:proofErr w:type="spellEnd"/>
      <w:r w:rsidRPr="001537FD">
        <w:t xml:space="preserve"> message indicating whether or not each candidate cell should be maintained.</w:t>
      </w:r>
    </w:p>
    <w:p w14:paraId="4573FBC4" w14:textId="6E04201F" w:rsidR="00FD4706" w:rsidRPr="001537FD" w:rsidRDefault="00FD4706" w:rsidP="004911CF">
      <w:pPr>
        <w:pStyle w:val="1"/>
      </w:pPr>
      <w:r w:rsidRPr="001537FD">
        <w:t>References</w:t>
      </w:r>
    </w:p>
    <w:p w14:paraId="6180837C" w14:textId="5547290F" w:rsidR="000F4D10" w:rsidRPr="001537FD" w:rsidRDefault="00DF20CA" w:rsidP="00DF20CA">
      <w:pPr>
        <w:pStyle w:val="Reference"/>
        <w:rPr>
          <w:noProof w:val="0"/>
        </w:rPr>
      </w:pPr>
      <w:r w:rsidRPr="001537FD">
        <w:t>RAN3 119 chair notes.</w:t>
      </w:r>
    </w:p>
    <w:p w14:paraId="62D28F40" w14:textId="77777777" w:rsidR="00DF20CA" w:rsidRPr="001537FD" w:rsidRDefault="00DF20CA" w:rsidP="00DF20CA">
      <w:pPr>
        <w:pStyle w:val="Reference"/>
      </w:pPr>
      <w:r w:rsidRPr="001537FD">
        <w:t>R3-225713, “Considerations on selective activation of the cell groups” (Samsung)</w:t>
      </w:r>
    </w:p>
    <w:p w14:paraId="3C6A28E2" w14:textId="262121E9" w:rsidR="0035035D" w:rsidRPr="001537FD" w:rsidRDefault="00DF20CA" w:rsidP="001E420B">
      <w:pPr>
        <w:pStyle w:val="Reference"/>
      </w:pPr>
      <w:r w:rsidRPr="001537FD">
        <w:t>Post e-mail discussion in RAN2: “[Post121][044][eMob] SCG Selective Activation in NR-DC Signalling interaction”</w:t>
      </w:r>
    </w:p>
    <w:sectPr w:rsidR="0035035D" w:rsidRPr="001537FD"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760B6" w14:textId="77777777" w:rsidR="00437409" w:rsidRDefault="00437409" w:rsidP="00277AAD">
      <w:pPr>
        <w:spacing w:after="0"/>
      </w:pPr>
      <w:r>
        <w:separator/>
      </w:r>
    </w:p>
  </w:endnote>
  <w:endnote w:type="continuationSeparator" w:id="0">
    <w:p w14:paraId="3F98511C" w14:textId="77777777" w:rsidR="00437409" w:rsidRDefault="00437409" w:rsidP="00277AAD">
      <w:pPr>
        <w:spacing w:after="0"/>
      </w:pPr>
      <w:r>
        <w:continuationSeparator/>
      </w:r>
    </w:p>
  </w:endnote>
  <w:endnote w:type="continuationNotice" w:id="1">
    <w:p w14:paraId="4857462D" w14:textId="77777777" w:rsidR="00437409" w:rsidRDefault="00437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8E20" w14:textId="77777777" w:rsidR="00437409" w:rsidRDefault="00437409" w:rsidP="00277AAD">
      <w:pPr>
        <w:spacing w:after="0"/>
      </w:pPr>
      <w:r>
        <w:separator/>
      </w:r>
    </w:p>
  </w:footnote>
  <w:footnote w:type="continuationSeparator" w:id="0">
    <w:p w14:paraId="5522E73B" w14:textId="77777777" w:rsidR="00437409" w:rsidRDefault="00437409" w:rsidP="00277AAD">
      <w:pPr>
        <w:spacing w:after="0"/>
      </w:pPr>
      <w:r>
        <w:continuationSeparator/>
      </w:r>
    </w:p>
  </w:footnote>
  <w:footnote w:type="continuationNotice" w:id="1">
    <w:p w14:paraId="226461C1" w14:textId="77777777" w:rsidR="00437409" w:rsidRDefault="004374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57656A"/>
    <w:multiLevelType w:val="hybridMultilevel"/>
    <w:tmpl w:val="FABA6F4A"/>
    <w:lvl w:ilvl="0" w:tplc="4E1ACAD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EA19EE"/>
    <w:multiLevelType w:val="hybridMultilevel"/>
    <w:tmpl w:val="CDC80D2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3402186">
    <w:abstractNumId w:val="19"/>
  </w:num>
  <w:num w:numId="2" w16cid:durableId="1694846449">
    <w:abstractNumId w:val="2"/>
  </w:num>
  <w:num w:numId="3" w16cid:durableId="330261143">
    <w:abstractNumId w:val="4"/>
  </w:num>
  <w:num w:numId="4" w16cid:durableId="1287589516">
    <w:abstractNumId w:val="16"/>
  </w:num>
  <w:num w:numId="5" w16cid:durableId="1486429992">
    <w:abstractNumId w:val="5"/>
  </w:num>
  <w:num w:numId="6" w16cid:durableId="213740511">
    <w:abstractNumId w:val="9"/>
  </w:num>
  <w:num w:numId="7" w16cid:durableId="1219391261">
    <w:abstractNumId w:val="11"/>
  </w:num>
  <w:num w:numId="8" w16cid:durableId="2019578004">
    <w:abstractNumId w:val="6"/>
  </w:num>
  <w:num w:numId="9" w16cid:durableId="1515681361">
    <w:abstractNumId w:val="14"/>
  </w:num>
  <w:num w:numId="10" w16cid:durableId="850991486">
    <w:abstractNumId w:val="12"/>
  </w:num>
  <w:num w:numId="11" w16cid:durableId="1223062441">
    <w:abstractNumId w:val="20"/>
  </w:num>
  <w:num w:numId="12" w16cid:durableId="103118272">
    <w:abstractNumId w:val="7"/>
  </w:num>
  <w:num w:numId="13" w16cid:durableId="678895784">
    <w:abstractNumId w:val="23"/>
  </w:num>
  <w:num w:numId="14" w16cid:durableId="37945788">
    <w:abstractNumId w:val="17"/>
  </w:num>
  <w:num w:numId="15" w16cid:durableId="1204633670">
    <w:abstractNumId w:val="8"/>
  </w:num>
  <w:num w:numId="16" w16cid:durableId="1541894408">
    <w:abstractNumId w:val="13"/>
  </w:num>
  <w:num w:numId="17" w16cid:durableId="303236654">
    <w:abstractNumId w:val="10"/>
  </w:num>
  <w:num w:numId="18" w16cid:durableId="11563395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38640256">
    <w:abstractNumId w:val="1"/>
  </w:num>
  <w:num w:numId="20" w16cid:durableId="1087270456">
    <w:abstractNumId w:val="18"/>
  </w:num>
  <w:num w:numId="21" w16cid:durableId="4790423">
    <w:abstractNumId w:val="11"/>
  </w:num>
  <w:num w:numId="22" w16cid:durableId="890727899">
    <w:abstractNumId w:val="22"/>
  </w:num>
  <w:num w:numId="23" w16cid:durableId="29888513">
    <w:abstractNumId w:val="15"/>
  </w:num>
  <w:num w:numId="24" w16cid:durableId="1617980754">
    <w:abstractNumId w:val="3"/>
  </w:num>
  <w:num w:numId="25" w16cid:durableId="8876448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4B8A"/>
    <w:rsid w:val="00017B37"/>
    <w:rsid w:val="00027173"/>
    <w:rsid w:val="00030C1D"/>
    <w:rsid w:val="00050A81"/>
    <w:rsid w:val="00056096"/>
    <w:rsid w:val="00057BF9"/>
    <w:rsid w:val="000713E2"/>
    <w:rsid w:val="00075461"/>
    <w:rsid w:val="00077A38"/>
    <w:rsid w:val="00080B65"/>
    <w:rsid w:val="0008505A"/>
    <w:rsid w:val="000A6ED3"/>
    <w:rsid w:val="000A6F7B"/>
    <w:rsid w:val="000C0578"/>
    <w:rsid w:val="000C5230"/>
    <w:rsid w:val="000E1E27"/>
    <w:rsid w:val="000E51FE"/>
    <w:rsid w:val="000F053E"/>
    <w:rsid w:val="000F1B6D"/>
    <w:rsid w:val="000F4D10"/>
    <w:rsid w:val="000F5D5E"/>
    <w:rsid w:val="00100216"/>
    <w:rsid w:val="00103FD0"/>
    <w:rsid w:val="001041EC"/>
    <w:rsid w:val="00120F8D"/>
    <w:rsid w:val="001263BA"/>
    <w:rsid w:val="0013001D"/>
    <w:rsid w:val="00142BCE"/>
    <w:rsid w:val="0014525B"/>
    <w:rsid w:val="001453C1"/>
    <w:rsid w:val="001464C4"/>
    <w:rsid w:val="00147296"/>
    <w:rsid w:val="00153462"/>
    <w:rsid w:val="001537FD"/>
    <w:rsid w:val="00161F97"/>
    <w:rsid w:val="00174608"/>
    <w:rsid w:val="001824D7"/>
    <w:rsid w:val="001920C1"/>
    <w:rsid w:val="001A2D65"/>
    <w:rsid w:val="001A4D97"/>
    <w:rsid w:val="001D6802"/>
    <w:rsid w:val="001E0168"/>
    <w:rsid w:val="001E2883"/>
    <w:rsid w:val="001E420B"/>
    <w:rsid w:val="001E4CF4"/>
    <w:rsid w:val="001E6021"/>
    <w:rsid w:val="001F39CD"/>
    <w:rsid w:val="0020247F"/>
    <w:rsid w:val="002038E5"/>
    <w:rsid w:val="00210DE0"/>
    <w:rsid w:val="002216A6"/>
    <w:rsid w:val="00225BDF"/>
    <w:rsid w:val="002271C6"/>
    <w:rsid w:val="0023152C"/>
    <w:rsid w:val="00231B09"/>
    <w:rsid w:val="00244BD5"/>
    <w:rsid w:val="00250B34"/>
    <w:rsid w:val="00254977"/>
    <w:rsid w:val="0026062C"/>
    <w:rsid w:val="00260842"/>
    <w:rsid w:val="00263178"/>
    <w:rsid w:val="002641D8"/>
    <w:rsid w:val="002651DA"/>
    <w:rsid w:val="00266811"/>
    <w:rsid w:val="00272BFA"/>
    <w:rsid w:val="0027446D"/>
    <w:rsid w:val="00275611"/>
    <w:rsid w:val="00277AAD"/>
    <w:rsid w:val="00280A86"/>
    <w:rsid w:val="00282EF8"/>
    <w:rsid w:val="0028306F"/>
    <w:rsid w:val="0029055A"/>
    <w:rsid w:val="002A2F68"/>
    <w:rsid w:val="002A391C"/>
    <w:rsid w:val="002B3029"/>
    <w:rsid w:val="002B39AB"/>
    <w:rsid w:val="002C1385"/>
    <w:rsid w:val="002C777A"/>
    <w:rsid w:val="002D1BA9"/>
    <w:rsid w:val="002D3DA0"/>
    <w:rsid w:val="002E134B"/>
    <w:rsid w:val="002E51E5"/>
    <w:rsid w:val="002F4247"/>
    <w:rsid w:val="00302688"/>
    <w:rsid w:val="00304EB8"/>
    <w:rsid w:val="00306401"/>
    <w:rsid w:val="00306936"/>
    <w:rsid w:val="00312032"/>
    <w:rsid w:val="0031219C"/>
    <w:rsid w:val="0031481E"/>
    <w:rsid w:val="0031525A"/>
    <w:rsid w:val="003168E6"/>
    <w:rsid w:val="00320D55"/>
    <w:rsid w:val="00320EC5"/>
    <w:rsid w:val="00327D85"/>
    <w:rsid w:val="003316FE"/>
    <w:rsid w:val="00332BBC"/>
    <w:rsid w:val="00332D20"/>
    <w:rsid w:val="003344F3"/>
    <w:rsid w:val="00347C0A"/>
    <w:rsid w:val="0035035D"/>
    <w:rsid w:val="00367F5E"/>
    <w:rsid w:val="00375D4F"/>
    <w:rsid w:val="00376F83"/>
    <w:rsid w:val="003A5F2E"/>
    <w:rsid w:val="003A693A"/>
    <w:rsid w:val="003A79AB"/>
    <w:rsid w:val="003A7E6D"/>
    <w:rsid w:val="003B163E"/>
    <w:rsid w:val="003C0C42"/>
    <w:rsid w:val="003C4151"/>
    <w:rsid w:val="003D3A36"/>
    <w:rsid w:val="003D459A"/>
    <w:rsid w:val="003E3732"/>
    <w:rsid w:val="003E3B30"/>
    <w:rsid w:val="003E6FC6"/>
    <w:rsid w:val="003E7731"/>
    <w:rsid w:val="00410E8D"/>
    <w:rsid w:val="00413D81"/>
    <w:rsid w:val="0042082E"/>
    <w:rsid w:val="00427743"/>
    <w:rsid w:val="00436293"/>
    <w:rsid w:val="00437409"/>
    <w:rsid w:val="004769BB"/>
    <w:rsid w:val="00481C6D"/>
    <w:rsid w:val="00482C40"/>
    <w:rsid w:val="00485C54"/>
    <w:rsid w:val="00487384"/>
    <w:rsid w:val="004901C7"/>
    <w:rsid w:val="004911CF"/>
    <w:rsid w:val="00492325"/>
    <w:rsid w:val="00495506"/>
    <w:rsid w:val="004C02AB"/>
    <w:rsid w:val="004C2854"/>
    <w:rsid w:val="004C7963"/>
    <w:rsid w:val="004E1DC3"/>
    <w:rsid w:val="004E67B2"/>
    <w:rsid w:val="004F1A79"/>
    <w:rsid w:val="004F23D9"/>
    <w:rsid w:val="004F42FB"/>
    <w:rsid w:val="00502083"/>
    <w:rsid w:val="00502826"/>
    <w:rsid w:val="00503A8D"/>
    <w:rsid w:val="00507E2B"/>
    <w:rsid w:val="00512A7C"/>
    <w:rsid w:val="0051397E"/>
    <w:rsid w:val="005147D7"/>
    <w:rsid w:val="00514AB6"/>
    <w:rsid w:val="0051536C"/>
    <w:rsid w:val="0052175E"/>
    <w:rsid w:val="00525B51"/>
    <w:rsid w:val="00527996"/>
    <w:rsid w:val="00532945"/>
    <w:rsid w:val="00545F75"/>
    <w:rsid w:val="00547AB5"/>
    <w:rsid w:val="00551443"/>
    <w:rsid w:val="00552672"/>
    <w:rsid w:val="005549B8"/>
    <w:rsid w:val="00556425"/>
    <w:rsid w:val="005605B7"/>
    <w:rsid w:val="00566575"/>
    <w:rsid w:val="005745A4"/>
    <w:rsid w:val="00576C21"/>
    <w:rsid w:val="00576DBF"/>
    <w:rsid w:val="0058009D"/>
    <w:rsid w:val="005809F6"/>
    <w:rsid w:val="00585A8F"/>
    <w:rsid w:val="00585DED"/>
    <w:rsid w:val="00587BFF"/>
    <w:rsid w:val="00592A29"/>
    <w:rsid w:val="0059362B"/>
    <w:rsid w:val="005A3078"/>
    <w:rsid w:val="005B43FF"/>
    <w:rsid w:val="005C43AF"/>
    <w:rsid w:val="005C57B6"/>
    <w:rsid w:val="005C71D4"/>
    <w:rsid w:val="005D7A30"/>
    <w:rsid w:val="005E5878"/>
    <w:rsid w:val="005E6E6D"/>
    <w:rsid w:val="005F50CF"/>
    <w:rsid w:val="005F5C58"/>
    <w:rsid w:val="00601306"/>
    <w:rsid w:val="00601EA7"/>
    <w:rsid w:val="006040BD"/>
    <w:rsid w:val="006125ED"/>
    <w:rsid w:val="00622627"/>
    <w:rsid w:val="00622D99"/>
    <w:rsid w:val="00630C34"/>
    <w:rsid w:val="0065072C"/>
    <w:rsid w:val="00651B2A"/>
    <w:rsid w:val="006535DD"/>
    <w:rsid w:val="00653B0D"/>
    <w:rsid w:val="00653BAD"/>
    <w:rsid w:val="00660AD1"/>
    <w:rsid w:val="00660D5A"/>
    <w:rsid w:val="00666B36"/>
    <w:rsid w:val="00667B25"/>
    <w:rsid w:val="00671056"/>
    <w:rsid w:val="00674144"/>
    <w:rsid w:val="0067636F"/>
    <w:rsid w:val="006803B0"/>
    <w:rsid w:val="0068074A"/>
    <w:rsid w:val="00680E58"/>
    <w:rsid w:val="00684D84"/>
    <w:rsid w:val="006A3683"/>
    <w:rsid w:val="006A3A54"/>
    <w:rsid w:val="006B17C9"/>
    <w:rsid w:val="006B2BA8"/>
    <w:rsid w:val="006B3EC4"/>
    <w:rsid w:val="006B3F0B"/>
    <w:rsid w:val="006D1688"/>
    <w:rsid w:val="006D1CC4"/>
    <w:rsid w:val="006D774A"/>
    <w:rsid w:val="006E259B"/>
    <w:rsid w:val="006E48D6"/>
    <w:rsid w:val="007010E6"/>
    <w:rsid w:val="00716359"/>
    <w:rsid w:val="007246C8"/>
    <w:rsid w:val="0072719C"/>
    <w:rsid w:val="00730BA1"/>
    <w:rsid w:val="007344AC"/>
    <w:rsid w:val="00734C67"/>
    <w:rsid w:val="007401ED"/>
    <w:rsid w:val="0074094A"/>
    <w:rsid w:val="0074580F"/>
    <w:rsid w:val="007461FE"/>
    <w:rsid w:val="00752444"/>
    <w:rsid w:val="00760B1D"/>
    <w:rsid w:val="00761D18"/>
    <w:rsid w:val="00763CFB"/>
    <w:rsid w:val="007670A4"/>
    <w:rsid w:val="007871A4"/>
    <w:rsid w:val="007A0E67"/>
    <w:rsid w:val="007A1BE5"/>
    <w:rsid w:val="007A7D78"/>
    <w:rsid w:val="007C0300"/>
    <w:rsid w:val="007C08D4"/>
    <w:rsid w:val="007C2B40"/>
    <w:rsid w:val="007C5560"/>
    <w:rsid w:val="007C7627"/>
    <w:rsid w:val="007D3925"/>
    <w:rsid w:val="007D41F7"/>
    <w:rsid w:val="007D4BFB"/>
    <w:rsid w:val="007D6512"/>
    <w:rsid w:val="007E2ACF"/>
    <w:rsid w:val="007F31F0"/>
    <w:rsid w:val="007F5F40"/>
    <w:rsid w:val="007F6408"/>
    <w:rsid w:val="00801B89"/>
    <w:rsid w:val="00806613"/>
    <w:rsid w:val="00807936"/>
    <w:rsid w:val="00812EF6"/>
    <w:rsid w:val="008145CD"/>
    <w:rsid w:val="00816AE8"/>
    <w:rsid w:val="00821FFB"/>
    <w:rsid w:val="00826896"/>
    <w:rsid w:val="00834290"/>
    <w:rsid w:val="00852F7C"/>
    <w:rsid w:val="0086209B"/>
    <w:rsid w:val="008641BF"/>
    <w:rsid w:val="00871B8C"/>
    <w:rsid w:val="008747E2"/>
    <w:rsid w:val="00883F1B"/>
    <w:rsid w:val="008862AF"/>
    <w:rsid w:val="008A1390"/>
    <w:rsid w:val="008A5583"/>
    <w:rsid w:val="008B0408"/>
    <w:rsid w:val="008C7C44"/>
    <w:rsid w:val="008D116E"/>
    <w:rsid w:val="008D2440"/>
    <w:rsid w:val="008D2FD6"/>
    <w:rsid w:val="008D3FB0"/>
    <w:rsid w:val="008D5EE7"/>
    <w:rsid w:val="008E771C"/>
    <w:rsid w:val="00900AEC"/>
    <w:rsid w:val="00911A37"/>
    <w:rsid w:val="009134F8"/>
    <w:rsid w:val="00916C88"/>
    <w:rsid w:val="0092485E"/>
    <w:rsid w:val="009257E4"/>
    <w:rsid w:val="00925ED1"/>
    <w:rsid w:val="00930EE4"/>
    <w:rsid w:val="0093331C"/>
    <w:rsid w:val="00933FC9"/>
    <w:rsid w:val="0094007D"/>
    <w:rsid w:val="00942214"/>
    <w:rsid w:val="00946939"/>
    <w:rsid w:val="00955CF1"/>
    <w:rsid w:val="0096259B"/>
    <w:rsid w:val="0097382B"/>
    <w:rsid w:val="009738B3"/>
    <w:rsid w:val="00981CB7"/>
    <w:rsid w:val="00981EFF"/>
    <w:rsid w:val="009853AE"/>
    <w:rsid w:val="00990E50"/>
    <w:rsid w:val="00993E95"/>
    <w:rsid w:val="009A1130"/>
    <w:rsid w:val="009A41AC"/>
    <w:rsid w:val="009A4849"/>
    <w:rsid w:val="009A5844"/>
    <w:rsid w:val="009A6208"/>
    <w:rsid w:val="009B0B09"/>
    <w:rsid w:val="009C0295"/>
    <w:rsid w:val="009C7A2D"/>
    <w:rsid w:val="009D7449"/>
    <w:rsid w:val="009E1EBC"/>
    <w:rsid w:val="009E5198"/>
    <w:rsid w:val="009F3101"/>
    <w:rsid w:val="009F523A"/>
    <w:rsid w:val="009F6E28"/>
    <w:rsid w:val="00A13493"/>
    <w:rsid w:val="00A2096D"/>
    <w:rsid w:val="00A21028"/>
    <w:rsid w:val="00A36CD6"/>
    <w:rsid w:val="00A40685"/>
    <w:rsid w:val="00A443E2"/>
    <w:rsid w:val="00A534E4"/>
    <w:rsid w:val="00A5395E"/>
    <w:rsid w:val="00A70A00"/>
    <w:rsid w:val="00A720C2"/>
    <w:rsid w:val="00A72DBD"/>
    <w:rsid w:val="00A736D6"/>
    <w:rsid w:val="00A75003"/>
    <w:rsid w:val="00A83A46"/>
    <w:rsid w:val="00A86E69"/>
    <w:rsid w:val="00A8724B"/>
    <w:rsid w:val="00A914CF"/>
    <w:rsid w:val="00A931FF"/>
    <w:rsid w:val="00A967CC"/>
    <w:rsid w:val="00AC30DA"/>
    <w:rsid w:val="00AD2F6C"/>
    <w:rsid w:val="00AE7B7A"/>
    <w:rsid w:val="00B25B44"/>
    <w:rsid w:val="00B47036"/>
    <w:rsid w:val="00B53BA5"/>
    <w:rsid w:val="00B5687F"/>
    <w:rsid w:val="00B736DB"/>
    <w:rsid w:val="00B75C4A"/>
    <w:rsid w:val="00B81E19"/>
    <w:rsid w:val="00B872F4"/>
    <w:rsid w:val="00B92E19"/>
    <w:rsid w:val="00B93217"/>
    <w:rsid w:val="00B934B7"/>
    <w:rsid w:val="00BA0CAF"/>
    <w:rsid w:val="00BA4116"/>
    <w:rsid w:val="00BA4B17"/>
    <w:rsid w:val="00BA4C5B"/>
    <w:rsid w:val="00BA6190"/>
    <w:rsid w:val="00BB24B3"/>
    <w:rsid w:val="00BB4DDB"/>
    <w:rsid w:val="00BC0EF9"/>
    <w:rsid w:val="00BC3F74"/>
    <w:rsid w:val="00BF0AE0"/>
    <w:rsid w:val="00BF0CC0"/>
    <w:rsid w:val="00C009DA"/>
    <w:rsid w:val="00C065AC"/>
    <w:rsid w:val="00C1487B"/>
    <w:rsid w:val="00C3192A"/>
    <w:rsid w:val="00C3214A"/>
    <w:rsid w:val="00C33678"/>
    <w:rsid w:val="00C34E09"/>
    <w:rsid w:val="00C34E38"/>
    <w:rsid w:val="00C355CF"/>
    <w:rsid w:val="00C35BBD"/>
    <w:rsid w:val="00C40517"/>
    <w:rsid w:val="00C43944"/>
    <w:rsid w:val="00C44B61"/>
    <w:rsid w:val="00C47678"/>
    <w:rsid w:val="00C5114A"/>
    <w:rsid w:val="00C518C2"/>
    <w:rsid w:val="00C601E6"/>
    <w:rsid w:val="00C61910"/>
    <w:rsid w:val="00C668CB"/>
    <w:rsid w:val="00C66CB7"/>
    <w:rsid w:val="00C670AB"/>
    <w:rsid w:val="00C70FB2"/>
    <w:rsid w:val="00C74012"/>
    <w:rsid w:val="00C74C47"/>
    <w:rsid w:val="00C80BBC"/>
    <w:rsid w:val="00C819E0"/>
    <w:rsid w:val="00C82EC5"/>
    <w:rsid w:val="00C85D63"/>
    <w:rsid w:val="00C95162"/>
    <w:rsid w:val="00CA46EA"/>
    <w:rsid w:val="00CB31B2"/>
    <w:rsid w:val="00CB6B55"/>
    <w:rsid w:val="00CC120A"/>
    <w:rsid w:val="00CC77F1"/>
    <w:rsid w:val="00CF3EAA"/>
    <w:rsid w:val="00CF65B4"/>
    <w:rsid w:val="00CF79C3"/>
    <w:rsid w:val="00D10AFC"/>
    <w:rsid w:val="00D1108A"/>
    <w:rsid w:val="00D141EB"/>
    <w:rsid w:val="00D14BD1"/>
    <w:rsid w:val="00D17354"/>
    <w:rsid w:val="00D174AE"/>
    <w:rsid w:val="00D22283"/>
    <w:rsid w:val="00D26AFE"/>
    <w:rsid w:val="00D3315D"/>
    <w:rsid w:val="00D44844"/>
    <w:rsid w:val="00D46A0C"/>
    <w:rsid w:val="00D46A5B"/>
    <w:rsid w:val="00D47B89"/>
    <w:rsid w:val="00D57802"/>
    <w:rsid w:val="00D6027D"/>
    <w:rsid w:val="00D606A0"/>
    <w:rsid w:val="00D71762"/>
    <w:rsid w:val="00D82D76"/>
    <w:rsid w:val="00D87566"/>
    <w:rsid w:val="00D904A3"/>
    <w:rsid w:val="00D90AFD"/>
    <w:rsid w:val="00DA5E21"/>
    <w:rsid w:val="00DB119E"/>
    <w:rsid w:val="00DC0F2C"/>
    <w:rsid w:val="00DC3904"/>
    <w:rsid w:val="00DC4196"/>
    <w:rsid w:val="00DC627C"/>
    <w:rsid w:val="00DD0EFA"/>
    <w:rsid w:val="00DD5E73"/>
    <w:rsid w:val="00DF0755"/>
    <w:rsid w:val="00DF20CA"/>
    <w:rsid w:val="00DF7593"/>
    <w:rsid w:val="00E101B8"/>
    <w:rsid w:val="00E136A8"/>
    <w:rsid w:val="00E14902"/>
    <w:rsid w:val="00E241F3"/>
    <w:rsid w:val="00E24350"/>
    <w:rsid w:val="00E250A8"/>
    <w:rsid w:val="00E31885"/>
    <w:rsid w:val="00E31E2C"/>
    <w:rsid w:val="00E45140"/>
    <w:rsid w:val="00E4533B"/>
    <w:rsid w:val="00E46AE4"/>
    <w:rsid w:val="00E46BA7"/>
    <w:rsid w:val="00E46E40"/>
    <w:rsid w:val="00E47B13"/>
    <w:rsid w:val="00E67848"/>
    <w:rsid w:val="00E819C4"/>
    <w:rsid w:val="00E9724F"/>
    <w:rsid w:val="00EC1807"/>
    <w:rsid w:val="00EC45CC"/>
    <w:rsid w:val="00ED31AB"/>
    <w:rsid w:val="00ED72F7"/>
    <w:rsid w:val="00EE4815"/>
    <w:rsid w:val="00EF0674"/>
    <w:rsid w:val="00EF0F32"/>
    <w:rsid w:val="00EF126E"/>
    <w:rsid w:val="00EF4E74"/>
    <w:rsid w:val="00EF6CC8"/>
    <w:rsid w:val="00F05834"/>
    <w:rsid w:val="00F07876"/>
    <w:rsid w:val="00F10670"/>
    <w:rsid w:val="00F229FA"/>
    <w:rsid w:val="00F24782"/>
    <w:rsid w:val="00F27888"/>
    <w:rsid w:val="00F5371A"/>
    <w:rsid w:val="00F55D04"/>
    <w:rsid w:val="00F55FBE"/>
    <w:rsid w:val="00F6580A"/>
    <w:rsid w:val="00F75FAF"/>
    <w:rsid w:val="00F85455"/>
    <w:rsid w:val="00F85C21"/>
    <w:rsid w:val="00F90D5C"/>
    <w:rsid w:val="00F948AD"/>
    <w:rsid w:val="00FA161E"/>
    <w:rsid w:val="00FB6E37"/>
    <w:rsid w:val="00FC304E"/>
    <w:rsid w:val="00FC453C"/>
    <w:rsid w:val="00FD0FD7"/>
    <w:rsid w:val="00FD17C1"/>
    <w:rsid w:val="00FD4706"/>
    <w:rsid w:val="00FE7B8D"/>
    <w:rsid w:val="00FF30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E31885"/>
    <w:rPr>
      <w:i/>
      <w:iCs/>
    </w:rPr>
  </w:style>
  <w:style w:type="paragraph" w:styleId="af0">
    <w:name w:val="List Paragraph"/>
    <w:basedOn w:val="a"/>
    <w:uiPriority w:val="34"/>
    <w:qFormat/>
    <w:rsid w:val="001E420B"/>
    <w:pPr>
      <w:ind w:leftChars="400" w:left="840"/>
    </w:pPr>
  </w:style>
  <w:style w:type="paragraph" w:styleId="af1">
    <w:name w:val="Revision"/>
    <w:hidden/>
    <w:uiPriority w:val="99"/>
    <w:semiHidden/>
    <w:rsid w:val="00482C40"/>
    <w:rPr>
      <w:noProof/>
      <w:sz w:val="22"/>
      <w:szCs w:val="24"/>
    </w:rPr>
  </w:style>
  <w:style w:type="paragraph" w:customStyle="1" w:styleId="ProposalandObservation">
    <w:name w:val="Proposal and Observation"/>
    <w:basedOn w:val="a"/>
    <w:link w:val="ProposalandObservation0"/>
    <w:qFormat/>
    <w:rsid w:val="002216A6"/>
    <w:pPr>
      <w:ind w:left="1469" w:hangingChars="665" w:hanging="1469"/>
    </w:pPr>
    <w:rPr>
      <w:b/>
      <w:bCs/>
      <w:noProof w:val="0"/>
    </w:rPr>
  </w:style>
  <w:style w:type="character" w:customStyle="1" w:styleId="ProposalandObservation0">
    <w:name w:val="Proposal and Observation (文字)"/>
    <w:basedOn w:val="a0"/>
    <w:link w:val="ProposalandObservation"/>
    <w:rsid w:val="002216A6"/>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94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38</Lines>
  <LinksUpToDate>false</LinksUpToDate>
  <Paragraphs>10</Paragraphs>
  <ScaleCrop>false</ScaleCrop>
  <CharactersWithSpaces>5406</CharactersWithSpaces>
  <SharedDoc>false</SharedDoc>
  <HyperlinksChanged>false</HyperlinksChanged>
  <AppVersion>16.0000</AppVersion>
  <Characters>4608</Characters>
  <Pages>2</Pages>
  <DocSecurity>0</DocSecurity>
  <Words>808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2023-04-07T06:41:00Z</dcterms:modified>
  <dc:description/>
  <cp:keywords/>
  <dc:subject/>
  <dc:title/>
  <cp:lastPrinted>2036-02-07T05:28:16Z</cp:lastPrinted>
  <cp:lastModifiedBy>Mio Nakamura (中村 零)</cp:lastModifiedBy>
  <dcterms:created xsi:type="dcterms:W3CDTF">2023-04-07T05:27:00Z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